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6B" w:rsidRDefault="0081424E">
      <w:pPr>
        <w:spacing w:after="1" w:line="259" w:lineRule="auto"/>
        <w:ind w:left="2108" w:right="499" w:hanging="10"/>
        <w:jc w:val="center"/>
      </w:pPr>
      <w:r>
        <w:rPr>
          <w:sz w:val="30"/>
        </w:rPr>
        <w:t>Борьба с коррупцией.</w:t>
      </w:r>
    </w:p>
    <w:p w:rsidR="001B7A6B" w:rsidRDefault="0081424E">
      <w:pPr>
        <w:ind w:left="1051" w:right="187"/>
      </w:pPr>
      <w:r>
        <w:t>Коррупция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</w:t>
      </w:r>
      <w:r>
        <w:t>де денег, ценностей, иного имущества или услуг имущественного характера, иных имущественных прав для себя и или для третьих лиц либо незаконное предоставление такой выгоды указанному лицу другими физическими лицами; а также совершение указанных деяний от и</w:t>
      </w:r>
      <w:r>
        <w:t>мени или в интересах юридического лица.</w:t>
      </w:r>
    </w:p>
    <w:p w:rsidR="001B7A6B" w:rsidRDefault="0081424E">
      <w:pPr>
        <w:ind w:left="1757" w:firstLine="0"/>
      </w:pPr>
      <w:r>
        <w:t>Коррупция — социально-историческое явление</w:t>
      </w:r>
    </w:p>
    <w:p w:rsidR="001B7A6B" w:rsidRDefault="0081424E">
      <w:pPr>
        <w:numPr>
          <w:ilvl w:val="0"/>
          <w:numId w:val="1"/>
        </w:numPr>
        <w:ind w:right="101"/>
      </w:pPr>
      <w:r>
        <w:t>Мздоимство упоминается в русских летописях XIII в.</w:t>
      </w:r>
    </w:p>
    <w:p w:rsidR="001B7A6B" w:rsidRDefault="0081424E">
      <w:pPr>
        <w:numPr>
          <w:ilvl w:val="0"/>
          <w:numId w:val="1"/>
        </w:numPr>
        <w:ind w:right="101"/>
      </w:pPr>
      <w:r>
        <w:t>Первое законодательное ограничение коррупционных действий принадлежит Ивану Ш.</w:t>
      </w:r>
    </w:p>
    <w:p w:rsidR="001B7A6B" w:rsidRDefault="0081424E">
      <w:pPr>
        <w:numPr>
          <w:ilvl w:val="0"/>
          <w:numId w:val="1"/>
        </w:numPr>
        <w:spacing w:after="36"/>
        <w:ind w:right="101"/>
      </w:pPr>
      <w:r>
        <w:t xml:space="preserve">Иван Грозный впервые ввел смертную казнь в </w:t>
      </w:r>
      <w:r>
        <w:t xml:space="preserve">качестве наказания за чрезмерность во взятках. Соляной бунт единственный народный бунт антикоррупционной направленности. Он произошел в Москве в 1648 г. Царем были отданы на растерзание толпе глава Земского приказа Плещеев и глава Пушкарского приказа </w:t>
      </w:r>
      <w:proofErr w:type="spellStart"/>
      <w:r>
        <w:t>Траха</w:t>
      </w:r>
      <w:r>
        <w:t>ниотов</w:t>
      </w:r>
      <w:proofErr w:type="spellEnd"/>
      <w:r>
        <w:t>.</w:t>
      </w:r>
    </w:p>
    <w:p w:rsidR="001B7A6B" w:rsidRDefault="0081424E">
      <w:pPr>
        <w:numPr>
          <w:ilvl w:val="0"/>
          <w:numId w:val="1"/>
        </w:numPr>
        <w:spacing w:after="43"/>
        <w:ind w:right="101"/>
      </w:pPr>
      <w:r>
        <w:t xml:space="preserve">при Петре Великом: после многолетнего следствия был изобличен в коррупции и повешен сибирский губернатор Гагарин. А через три года, четвертовали за взяточничество </w:t>
      </w:r>
      <w:proofErr w:type="spellStart"/>
      <w:r>
        <w:t>обер</w:t>
      </w:r>
      <w:proofErr w:type="spellEnd"/>
      <w:r>
        <w:t>-фискала Нестерова - того, кто изобличил Гагарина.</w:t>
      </w:r>
    </w:p>
    <w:p w:rsidR="001B7A6B" w:rsidRDefault="0081424E">
      <w:pPr>
        <w:spacing w:after="3" w:line="259" w:lineRule="auto"/>
        <w:ind w:left="1032" w:firstLine="705"/>
        <w:jc w:val="left"/>
      </w:pPr>
      <w:r>
        <w:rPr>
          <w:noProof/>
        </w:rPr>
        <w:drawing>
          <wp:inline distT="0" distB="0" distL="0" distR="0">
            <wp:extent cx="51827" cy="18290"/>
            <wp:effectExtent l="0" t="0" r="0" b="0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Елизаветинский канцлер Бесту</w:t>
      </w:r>
      <w:r>
        <w:t xml:space="preserve">жев-Рюмин получал за службу </w:t>
      </w:r>
      <w:r>
        <w:rPr>
          <w:noProof/>
        </w:rPr>
        <w:drawing>
          <wp:inline distT="0" distB="0" distL="0" distR="0">
            <wp:extent cx="12195" cy="45724"/>
            <wp:effectExtent l="0" t="0" r="0" b="0"/>
            <wp:docPr id="21361" name="Picture 2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1" name="Picture 21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империи 7000 тысяч рублей в год, а за услуги британской короне (в качестве ”агента влияния”) — 12000 в той же валюте.</w:t>
      </w:r>
    </w:p>
    <w:p w:rsidR="001B7A6B" w:rsidRDefault="0081424E">
      <w:pPr>
        <w:ind w:left="1728" w:firstLine="0"/>
      </w:pPr>
      <w:r>
        <w:t>При Советской власти</w:t>
      </w:r>
    </w:p>
    <w:p w:rsidR="001B7A6B" w:rsidRDefault="0081424E">
      <w:pPr>
        <w:numPr>
          <w:ilvl w:val="0"/>
          <w:numId w:val="2"/>
        </w:numPr>
        <w:spacing w:after="471"/>
        <w:ind w:right="113"/>
      </w:pPr>
      <w:r>
        <w:t xml:space="preserve">не признавали </w:t>
      </w:r>
      <w:proofErr w:type="gramStart"/>
      <w:r>
        <w:t>слово ”коррупция</w:t>
      </w:r>
      <w:proofErr w:type="gramEnd"/>
      <w:r>
        <w:t>”, позволив ввести его в употребление лишь в ко</w:t>
      </w:r>
      <w:r>
        <w:t xml:space="preserve">нце 1980-х годов. </w:t>
      </w:r>
      <w:proofErr w:type="gramStart"/>
      <w:r>
        <w:t>(”взяточничество</w:t>
      </w:r>
      <w:proofErr w:type="gramEnd"/>
      <w:r>
        <w:t>”, ”злоупотребление служебным положением”, ”попустительство”)</w:t>
      </w:r>
    </w:p>
    <w:p w:rsidR="001B7A6B" w:rsidRDefault="0081424E">
      <w:pPr>
        <w:numPr>
          <w:ilvl w:val="0"/>
          <w:numId w:val="2"/>
        </w:numPr>
        <w:ind w:right="113"/>
      </w:pPr>
      <w:r>
        <w:t>причины</w:t>
      </w:r>
      <w:r>
        <w:tab/>
        <w:t>недостатки в работе партийных, профсоюзных и государственных органов.</w:t>
      </w:r>
    </w:p>
    <w:p w:rsidR="001B7A6B" w:rsidRDefault="0081424E">
      <w:pPr>
        <w:ind w:left="735" w:firstLine="0"/>
      </w:pPr>
      <w:r>
        <w:t>З. неприкосновенны высшие советские и партийные работники</w:t>
      </w:r>
    </w:p>
    <w:p w:rsidR="001B7A6B" w:rsidRDefault="0081424E">
      <w:pPr>
        <w:ind w:left="9"/>
      </w:pPr>
      <w:r>
        <w:t>4. весь послевоенный период, рост коррупции на фоне ослабления государственной машины.</w:t>
      </w:r>
    </w:p>
    <w:p w:rsidR="001B7A6B" w:rsidRDefault="0081424E">
      <w:pPr>
        <w:ind w:left="9" w:right="1210"/>
      </w:pPr>
      <w:r>
        <w:t>Формы коррупции: взятка, растрата</w:t>
      </w:r>
      <w:r>
        <w:t xml:space="preserve">, мошенничество, вымогательство, фаворитизм (покровительство любимцам (фаворитам) и назначение любимцев на высокие должности, несмотря на то, что они не обладают ни способностями, ни </w:t>
      </w:r>
      <w:r>
        <w:lastRenderedPageBreak/>
        <w:t>знаниями, необходимыми для их службы), злоупотребление должностными полно</w:t>
      </w:r>
      <w:r>
        <w:t>мочиями</w:t>
      </w:r>
    </w:p>
    <w:p w:rsidR="001B7A6B" w:rsidRDefault="0081424E">
      <w:pPr>
        <w:ind w:left="725" w:firstLine="0"/>
      </w:pPr>
      <w:r>
        <w:t>Причины коррупции:</w:t>
      </w:r>
    </w:p>
    <w:p w:rsidR="001B7A6B" w:rsidRDefault="0081424E">
      <w:pPr>
        <w:numPr>
          <w:ilvl w:val="0"/>
          <w:numId w:val="3"/>
        </w:numPr>
        <w:ind w:firstLine="5"/>
      </w:pPr>
      <w:r>
        <w:t>Низкая заработная плата государственных служащих</w:t>
      </w:r>
    </w:p>
    <w:p w:rsidR="001B7A6B" w:rsidRDefault="0081424E">
      <w:pPr>
        <w:numPr>
          <w:ilvl w:val="0"/>
          <w:numId w:val="3"/>
        </w:numPr>
        <w:ind w:firstLine="5"/>
      </w:pPr>
      <w:r>
        <w:t>Незнание законов</w:t>
      </w:r>
    </w:p>
    <w:p w:rsidR="001B7A6B" w:rsidRDefault="0081424E">
      <w:pPr>
        <w:numPr>
          <w:ilvl w:val="0"/>
          <w:numId w:val="3"/>
        </w:numPr>
        <w:ind w:firstLine="5"/>
      </w:pPr>
      <w:r>
        <w:t>Желание легкой наживы</w:t>
      </w:r>
    </w:p>
    <w:p w:rsidR="001B7A6B" w:rsidRDefault="0081424E">
      <w:pPr>
        <w:numPr>
          <w:ilvl w:val="0"/>
          <w:numId w:val="3"/>
        </w:numPr>
        <w:ind w:firstLine="5"/>
      </w:pPr>
      <w:r>
        <w:t>Частая сменяемость лиц на различных должностях</w:t>
      </w:r>
    </w:p>
    <w:p w:rsidR="001B7A6B" w:rsidRDefault="0081424E">
      <w:pPr>
        <w:numPr>
          <w:ilvl w:val="0"/>
          <w:numId w:val="3"/>
        </w:numPr>
        <w:ind w:firstLine="5"/>
      </w:pPr>
      <w:r>
        <w:t>Нестабильность в стране</w:t>
      </w:r>
    </w:p>
    <w:p w:rsidR="001B7A6B" w:rsidRDefault="0081424E">
      <w:pPr>
        <w:numPr>
          <w:ilvl w:val="0"/>
          <w:numId w:val="3"/>
        </w:numPr>
        <w:ind w:firstLine="5"/>
      </w:pPr>
      <w:r>
        <w:t>Коррупция как привычка</w:t>
      </w:r>
    </w:p>
    <w:p w:rsidR="001B7A6B" w:rsidRDefault="0081424E">
      <w:pPr>
        <w:numPr>
          <w:ilvl w:val="0"/>
          <w:numId w:val="3"/>
        </w:numPr>
        <w:ind w:firstLine="5"/>
      </w:pPr>
      <w:r>
        <w:t>Низкий уровень жизни населения</w:t>
      </w:r>
    </w:p>
    <w:p w:rsidR="001B7A6B" w:rsidRDefault="0081424E">
      <w:pPr>
        <w:numPr>
          <w:ilvl w:val="0"/>
          <w:numId w:val="3"/>
        </w:numPr>
        <w:ind w:firstLine="5"/>
      </w:pPr>
      <w:r>
        <w:t>Слабая развитост</w:t>
      </w:r>
      <w:r>
        <w:t>ь государственных институтов - Безработица</w:t>
      </w:r>
    </w:p>
    <w:p w:rsidR="001B7A6B" w:rsidRDefault="0081424E">
      <w:pPr>
        <w:numPr>
          <w:ilvl w:val="0"/>
          <w:numId w:val="3"/>
        </w:numPr>
        <w:ind w:firstLine="5"/>
      </w:pPr>
      <w:r>
        <w:t>Неразвитость институтов гражданского общества Меры по противодействию коррупции:</w:t>
      </w:r>
    </w:p>
    <w:p w:rsidR="001B7A6B" w:rsidRDefault="0081424E">
      <w:pPr>
        <w:numPr>
          <w:ilvl w:val="0"/>
          <w:numId w:val="4"/>
        </w:numPr>
        <w:ind w:right="283"/>
      </w:pPr>
      <w:r>
        <w:t>Особенности выработки мер по противодействию коррупции</w:t>
      </w:r>
    </w:p>
    <w:p w:rsidR="001B7A6B" w:rsidRDefault="0081424E">
      <w:pPr>
        <w:numPr>
          <w:ilvl w:val="0"/>
          <w:numId w:val="4"/>
        </w:numPr>
        <w:ind w:right="283"/>
      </w:pPr>
      <w:r>
        <w:t>Проведение антикоррупционной экспертизы нормативных правовых актов</w:t>
      </w:r>
    </w:p>
    <w:p w:rsidR="001B7A6B" w:rsidRDefault="0081424E">
      <w:pPr>
        <w:ind w:left="9" w:right="581"/>
      </w:pPr>
      <w:r>
        <w:t>З. Формирование подразделений по профилактике коррупционных и иных правонарушений кадровой службы в государственных органах</w:t>
      </w:r>
    </w:p>
    <w:p w:rsidR="001B7A6B" w:rsidRDefault="0081424E">
      <w:pPr>
        <w:spacing w:after="312"/>
        <w:ind w:left="9"/>
      </w:pPr>
      <w:r>
        <w:t>4. Антикоррупционные требования к государственным и муниципальным служащим</w:t>
      </w:r>
    </w:p>
    <w:p w:rsidR="001B7A6B" w:rsidRDefault="0081424E">
      <w:pPr>
        <w:spacing w:after="7" w:line="226" w:lineRule="auto"/>
        <w:ind w:left="2674" w:hanging="1878"/>
        <w:jc w:val="left"/>
      </w:pPr>
      <w:r>
        <w:rPr>
          <w:sz w:val="30"/>
        </w:rPr>
        <w:t>Понятие и признаки коррупции, ответственность за коррупционные правонарушения и преступления.</w:t>
      </w:r>
    </w:p>
    <w:p w:rsidR="001B7A6B" w:rsidRDefault="0081424E">
      <w:pPr>
        <w:ind w:left="9" w:right="1210"/>
      </w:pPr>
      <w:r>
        <w:t xml:space="preserve">В настоящее время вопросы коррупционного характера в России стоят как никогда остро и актуально, уровень коррупционной деятельности, к сожалению, растет с каждым </w:t>
      </w:r>
      <w:r>
        <w:t>годом. Вместе с тем, в современном обществе борьба с коррупцией становится еще более востребованной.</w:t>
      </w:r>
    </w:p>
    <w:p w:rsidR="001B7A6B" w:rsidRDefault="0081424E">
      <w:pPr>
        <w:ind w:left="9" w:right="1215"/>
      </w:pPr>
      <w:r>
        <w:t xml:space="preserve">Действительно, коррупция - сложное социальное явление, имеющее различные формы проявления, которые не всегда очевидны. Разнообразие формулировок коррупции </w:t>
      </w:r>
      <w:r>
        <w:t>не всегда позволяет выявить все ее существенные признаки.</w:t>
      </w:r>
    </w:p>
    <w:p w:rsidR="001B7A6B" w:rsidRDefault="0081424E">
      <w:pPr>
        <w:spacing w:after="267"/>
        <w:ind w:left="9" w:right="1229"/>
      </w:pPr>
      <w:r>
        <w:t xml:space="preserve">Коррупции - (от лат. </w:t>
      </w:r>
      <w:proofErr w:type="spellStart"/>
      <w:r>
        <w:t>corruptio</w:t>
      </w:r>
      <w:proofErr w:type="spellEnd"/>
      <w:r>
        <w:t xml:space="preserve"> подкуп) «прямое использование должностным лицом своего служебного положения в целях личного обогащения.</w:t>
      </w:r>
    </w:p>
    <w:p w:rsidR="001B7A6B" w:rsidRDefault="0081424E">
      <w:pPr>
        <w:spacing w:after="38"/>
        <w:ind w:left="1253"/>
      </w:pPr>
      <w:bookmarkStart w:id="0" w:name="_GoBack"/>
      <w:bookmarkEnd w:id="0"/>
      <w:r>
        <w:t>Еще раз остановимся на характерных признаках коррупции</w:t>
      </w:r>
      <w:r>
        <w:t>, коими являются:</w:t>
      </w:r>
    </w:p>
    <w:p w:rsidR="001B7A6B" w:rsidRDefault="0081424E">
      <w:pPr>
        <w:numPr>
          <w:ilvl w:val="0"/>
          <w:numId w:val="5"/>
        </w:numPr>
        <w:spacing w:after="55"/>
        <w:ind w:right="7" w:firstLine="734"/>
        <w:jc w:val="left"/>
      </w:pPr>
      <w:r>
        <w:t>использование публичным должностным лицом своего должностного или иного служебного положения вопреки законным интересам общества и государства; получение неправомерных выгод как имущественного, так и неимущественного характера для себя ли</w:t>
      </w:r>
      <w:r>
        <w:t xml:space="preserve">бо другого физического или юридического лица, а равно незаконное предоставление такой выгоды </w:t>
      </w:r>
      <w:r>
        <w:lastRenderedPageBreak/>
        <w:t>физическим или юридическим лицом должностному лицу, в своих интересах, а также от имени или в интересах другого физического или юридического лица (данный признак с</w:t>
      </w:r>
      <w:r>
        <w:t>оответствует положениям статей 2, З, 7, 8 Конвенции Совета Европы об уголовной ответственности за коррупцию 1999 года, которая вступила в силу для Российской Федерации 1 февраля 2007 года (ратифицирована Федеральным законом от 25.07.2006 125-ФЗ). В юридиче</w:t>
      </w:r>
      <w:r>
        <w:t>ской литературе к коррупционным проявлениям в деятельности государственных служащих отнесены:</w:t>
      </w:r>
    </w:p>
    <w:p w:rsidR="001B7A6B" w:rsidRDefault="0081424E">
      <w:pPr>
        <w:numPr>
          <w:ilvl w:val="0"/>
          <w:numId w:val="5"/>
        </w:numPr>
        <w:spacing w:after="3" w:line="259" w:lineRule="auto"/>
        <w:ind w:right="7" w:firstLine="73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6158224</wp:posOffset>
            </wp:positionH>
            <wp:positionV relativeFrom="paragraph">
              <wp:posOffset>1011486</wp:posOffset>
            </wp:positionV>
            <wp:extent cx="9146" cy="9146"/>
            <wp:effectExtent l="0" t="0" r="0" b="0"/>
            <wp:wrapSquare wrapText="bothSides"/>
            <wp:docPr id="5322" name="Picture 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2" name="Picture 5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 своих служебных полномочий при решении разнообразных вопросов, связанных с удовлетворением материальных потребностей служащего либо его родственник</w:t>
      </w:r>
      <w:r>
        <w:t xml:space="preserve">ов; </w:t>
      </w:r>
      <w:r>
        <w:rPr>
          <w:noProof/>
        </w:rPr>
        <w:drawing>
          <wp:inline distT="0" distB="0" distL="0" distR="0">
            <wp:extent cx="54875" cy="18292"/>
            <wp:effectExtent l="0" t="0" r="0" b="0"/>
            <wp:docPr id="5321" name="Picture 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" name="Picture 53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предоставление не предусмотренных законом преимуществ (протекционизм,</w:t>
      </w:r>
      <w:r>
        <w:tab/>
        <w:t xml:space="preserve">семейственность) при поступлении на работу/на государственную службу и дальнейшем продвижении по службе; </w:t>
      </w:r>
      <w:r>
        <w:rPr>
          <w:noProof/>
        </w:rPr>
        <w:drawing>
          <wp:inline distT="0" distB="0" distL="0" distR="0">
            <wp:extent cx="54875" cy="21340"/>
            <wp:effectExtent l="0" t="0" r="0" b="0"/>
            <wp:docPr id="5323" name="Picture 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" name="Picture 53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2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неправомерное предпочтение физическим лицам, индивидуальным предпринимате</w:t>
      </w:r>
      <w:r>
        <w:t xml:space="preserve">лям, юридическим лицам в предоставлении публичных услуг, а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5324" name="Picture 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" name="Picture 53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также в оказании содействия в осуществлении предпринимательской деятельности в ущерб установленном порядку; </w:t>
      </w:r>
      <w:r>
        <w:rPr>
          <w:noProof/>
        </w:rPr>
        <w:drawing>
          <wp:inline distT="0" distB="0" distL="0" distR="0">
            <wp:extent cx="51827" cy="24389"/>
            <wp:effectExtent l="0" t="0" r="0" b="0"/>
            <wp:docPr id="5325" name="Picture 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" name="Picture 53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7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использование в личных или групповых интересах информации, полученной при выполнении с</w:t>
      </w:r>
      <w:r>
        <w:t xml:space="preserve">лужебных обязанностей, если такая информация не подлежит официальному распространению; </w:t>
      </w:r>
      <w:r>
        <w:rPr>
          <w:noProof/>
        </w:rPr>
        <w:drawing>
          <wp:inline distT="0" distB="0" distL="0" distR="0">
            <wp:extent cx="54875" cy="21341"/>
            <wp:effectExtent l="0" t="0" r="0" b="0"/>
            <wp:docPr id="5326" name="Picture 5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" name="Picture 53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требование от физических и юридических лиц информации, предоставление которой этими лицами не предусмотрено законом;</w:t>
      </w:r>
    </w:p>
    <w:p w:rsidR="001B7A6B" w:rsidRDefault="0081424E">
      <w:pPr>
        <w:ind w:left="1229"/>
      </w:pPr>
      <w:r>
        <w:t>Статья 13 Федерального закона о противодействии ко</w:t>
      </w:r>
      <w:r>
        <w:t>ррупции предусматривает не только уголовную, но и административную, гражданско</w:t>
      </w:r>
      <w:r w:rsidR="009945FF">
        <w:t>-</w:t>
      </w:r>
      <w:r>
        <w:t>правовую и дисциплинарную ответственность за совершение коррупционных правонарушений.</w:t>
      </w:r>
    </w:p>
    <w:p w:rsidR="001B7A6B" w:rsidRDefault="0081424E">
      <w:pPr>
        <w:ind w:left="1200"/>
      </w:pPr>
      <w:r>
        <w:t xml:space="preserve">Согласно ст. 19.7 КоАП РФ,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</w:t>
      </w:r>
      <w:r>
        <w:t xml:space="preserve">законной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327" name="Picture 5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" name="Picture 53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деятельности, а равно представление в государственный орган (должностному лицу) таких сведений (информации) в неполном объеме или в искаженном виде(в данном случае речь может идти и предоставлении ежегодных справок о доходах, расходах, имуществе </w:t>
      </w:r>
      <w:r>
        <w:t>и обязательствах имущественного характера)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</w:t>
      </w:r>
      <w:r>
        <w:t>й.</w:t>
      </w:r>
    </w:p>
    <w:p w:rsidR="001B7A6B" w:rsidRDefault="0081424E">
      <w:pPr>
        <w:ind w:left="9" w:right="1200"/>
      </w:pPr>
      <w:r>
        <w:t xml:space="preserve">В соответствии со ст. 19.28 КоАП РФ,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</w:t>
      </w:r>
      <w:r>
        <w:lastRenderedPageBreak/>
        <w:t>организации, денег, ценных бумаг, иного им</w:t>
      </w:r>
      <w:r>
        <w:t>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действия (бездейст</w:t>
      </w:r>
      <w:r>
        <w:t>вие), связанного с занимаемым ими служебным положением, влечет наложение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</w:t>
      </w:r>
      <w:r>
        <w:t>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</w:t>
      </w:r>
      <w:r>
        <w:t>рав.</w:t>
      </w:r>
    </w:p>
    <w:p w:rsidR="001B7A6B" w:rsidRDefault="0081424E">
      <w:pPr>
        <w:spacing w:after="62"/>
        <w:ind w:left="9" w:right="1210" w:firstLine="783"/>
      </w:pPr>
      <w:r>
        <w:t>Срок давности привлечения к административной ответственности за нарушение законодательства Российской Федерации о противодействии коррупции составляет шесть лет со дня совершения административного правонарушения. Безнаказанность за совершение коррупци</w:t>
      </w:r>
      <w:r>
        <w:t>онных административных правонарушений порождает коррупционную преступность.</w:t>
      </w:r>
    </w:p>
    <w:p w:rsidR="001B7A6B" w:rsidRDefault="0081424E">
      <w:pPr>
        <w:ind w:left="9" w:right="1210"/>
      </w:pPr>
      <w:r>
        <w:t>под административным правонарушением коррупционной направленности признаются и нарушения в сфере распоряжения бюджетными средствами. Так, за нецелевое использование бюджетных средс</w:t>
      </w:r>
      <w:r>
        <w:t>тв (статья 15.14 КоАП РФ) предусмотрена административная ответственность, однако если нецелевое расходование совершено в крупном размере (превышает один миллион пятьсот тысяч рублей), то наступает уголовная ответственность по статье 285.1 Уголовного кодекс</w:t>
      </w:r>
      <w:r>
        <w:t>а Российской Федерации «Нецелевое расходование бюджетных средств».</w:t>
      </w:r>
    </w:p>
    <w:p w:rsidR="001B7A6B" w:rsidRDefault="0081424E">
      <w:pPr>
        <w:ind w:left="9" w:right="1215"/>
      </w:pPr>
      <w:r>
        <w:t>Отличительная особенность административных правонарушений от преступлений коррупционной направленности состоит также в возможности совершения некоторых правонарушений не только с прямым умы</w:t>
      </w:r>
      <w:r>
        <w:t>слом, но и по неосторожности, например, по статье 19.29 «Незаконное привлечение к трудовой деятельности государственного служащего (бывшего государственного служащего)». Законом предусмотрено, что в течение двух лет при заключении с гражданином, замещавшим</w:t>
      </w:r>
      <w:r>
        <w:t xml:space="preserve"> должности государственной или муниципальной службы, перечень которых устанавливается нормативными правовыми актами Российской Федерации, трудового или гражданско</w:t>
      </w:r>
      <w:r w:rsidR="009945FF">
        <w:t>-</w:t>
      </w:r>
      <w:r>
        <w:t>правового договора на выполнение работ (оказание услуг) работодатель обязан в десятидневный ср</w:t>
      </w:r>
      <w:r>
        <w:t>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1B7A6B" w:rsidRPr="009945FF" w:rsidRDefault="001B7A6B" w:rsidP="007C7D2E">
      <w:pPr>
        <w:ind w:left="0" w:firstLine="0"/>
      </w:pPr>
    </w:p>
    <w:p w:rsidR="001B7A6B" w:rsidRDefault="0081424E">
      <w:pPr>
        <w:ind w:left="1373"/>
      </w:pPr>
      <w:r>
        <w:lastRenderedPageBreak/>
        <w:t>Однако Обзор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утвержденный Президиумом Верховного Суда РФ 30.11.2016, разъяснил, что</w:t>
      </w:r>
      <w:r>
        <w:t xml:space="preserve"> обязанность в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669" name="Picture 9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" name="Picture 96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десятидневный срок сообщать о заключении трудового договора (служебного контракта) с бывшим государственным (муниципальным) служащим не возникает в том случае, если бывший служащий осуществляет свою служебную (трудовую) деятельность в госуд</w:t>
      </w:r>
      <w:r>
        <w:t>арственном (муниципальном) органе либо государственном (муниципальном) казенном учреждении. Такое несообщение не образует объективную сторону состава административного правонарушения, предусмотренного ст. 19.29 КоАП РФ.</w:t>
      </w:r>
    </w:p>
    <w:p w:rsidR="001B7A6B" w:rsidRDefault="0081424E">
      <w:pPr>
        <w:ind w:left="1373"/>
      </w:pPr>
      <w:r>
        <w:t>Под дисциплинарным проступком корруп</w:t>
      </w:r>
      <w:r>
        <w:t>ционной направленности понимается такой вид правонарушения как использование служащим своего статуса для получения преимуществ вопреки интересам государства, общества, граждан или организаций с нарушением (или без такового) нормативно установленного порядк</w:t>
      </w:r>
      <w:r>
        <w:t>а несения службы, за которое предусмотрено дисциплинарное взыскание. Например, антикоррупционное законодательство устанавливает обязанность государственных служащих уведомлять обо всех обращениях к ним в целях склонения к совершению коррупционных правонару</w:t>
      </w:r>
      <w:r>
        <w:t xml:space="preserve">шений. Невыполнение государственным служащим этой должностной обязанности влечет его увольнение с государственной службы либо привлечение его к иным видам ответственности в соответствии с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670" name="Picture 9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0" name="Picture 96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законодательством Российской Федерации.</w:t>
      </w:r>
    </w:p>
    <w:p w:rsidR="001B7A6B" w:rsidRDefault="0081424E">
      <w:pPr>
        <w:spacing w:after="315"/>
        <w:ind w:left="1392"/>
      </w:pPr>
      <w:r>
        <w:t xml:space="preserve">Также хотелось бы обратить </w:t>
      </w:r>
      <w:r>
        <w:t xml:space="preserve">внимание на то, что ч. 1 ст. 13.3 ФЗ от 25.12.2008 года 273-ФЗ </w:t>
      </w:r>
      <w:r w:rsidR="009945FF">
        <w:t>«</w:t>
      </w:r>
      <w:r>
        <w:t>О противодействии коррупции</w:t>
      </w:r>
      <w:r w:rsidR="009945FF">
        <w:t>»</w:t>
      </w:r>
      <w:r>
        <w:t xml:space="preserve"> предусмотрено положение, согласно которому ВСЕ организации НЕЗАВИСИМО ОТ ФОРМЫ СОБСТВЕННОСТИ обязаны разрабатывать и принимать меры по предупреждению коррупции.</w:t>
      </w:r>
    </w:p>
    <w:p w:rsidR="001B7A6B" w:rsidRDefault="0081424E">
      <w:pPr>
        <w:spacing w:after="1" w:line="259" w:lineRule="auto"/>
        <w:ind w:left="2108" w:hanging="10"/>
        <w:jc w:val="center"/>
      </w:pPr>
      <w:r>
        <w:rPr>
          <w:sz w:val="30"/>
        </w:rPr>
        <w:t>Ка</w:t>
      </w:r>
      <w:r>
        <w:rPr>
          <w:sz w:val="30"/>
        </w:rPr>
        <w:t>к победить коррупцию?</w:t>
      </w:r>
    </w:p>
    <w:p w:rsidR="001B7A6B" w:rsidRDefault="0081424E">
      <w:pPr>
        <w:ind w:left="1392"/>
      </w:pPr>
      <w:r>
        <w:t>Борьба с коррупцией, прежде всего, должна выражаться в нежелании граждан участвовать в коррупционных отношениях.</w:t>
      </w:r>
    </w:p>
    <w:p w:rsidR="001B7A6B" w:rsidRDefault="0081424E">
      <w:pPr>
        <w:spacing w:after="304"/>
        <w:ind w:left="1388"/>
      </w:pPr>
      <w:r>
        <w:t>Именно поэтому для того, чтобы не оказаться жертвой коррупции, а равно самому не встать на путь преступления закона, необ</w:t>
      </w:r>
      <w:r>
        <w:t>ходимо иметь четкие представления о способах борьбы с коррупцией.</w:t>
      </w:r>
    </w:p>
    <w:p w:rsidR="001B7A6B" w:rsidRDefault="0081424E">
      <w:pPr>
        <w:spacing w:after="42" w:line="226" w:lineRule="auto"/>
        <w:ind w:left="2093" w:firstLine="0"/>
        <w:jc w:val="left"/>
      </w:pPr>
      <w:r>
        <w:rPr>
          <w:sz w:val="30"/>
        </w:rPr>
        <w:t>Памятка гражданину о том, что делать, если вымогают взятку</w:t>
      </w:r>
    </w:p>
    <w:p w:rsidR="001B7A6B" w:rsidRDefault="0081424E">
      <w:pPr>
        <w:numPr>
          <w:ilvl w:val="0"/>
          <w:numId w:val="6"/>
        </w:numPr>
      </w:pPr>
      <w:r>
        <w:t>Отказать в даче взятки.</w:t>
      </w:r>
    </w:p>
    <w:p w:rsidR="001B7A6B" w:rsidRDefault="0081424E">
      <w:pPr>
        <w:numPr>
          <w:ilvl w:val="0"/>
          <w:numId w:val="6"/>
        </w:numPr>
      </w:pPr>
      <w:r>
        <w:t xml:space="preserve">В случае вымогательства взятки или отсутствия возможности отказать в даче взятки (например, при угрозе жизни и здоровью) вести себя </w:t>
      </w:r>
      <w:r>
        <w:lastRenderedPageBreak/>
        <w:t>крайне осторожно, вежливо, не допуская опрометчивых высказываний, которые могли бы трактоваться вымогателем как готовность д</w:t>
      </w:r>
      <w:r>
        <w:t>ать взятку; внимательно выслушать и точно запомнить поставленные вам условия (размеры сумм, наименование товаров и характер услуг, сроки и способы передачи взятки и т.д.).</w:t>
      </w:r>
    </w:p>
    <w:p w:rsidR="001B7A6B" w:rsidRDefault="0081424E">
      <w:pPr>
        <w:ind w:left="9" w:right="1383"/>
      </w:pPr>
      <w:r>
        <w:t>З. Не брать инициативу в разговоре на себя, позволить «взяточнику» выговориться, соо</w:t>
      </w:r>
      <w:r>
        <w:t>бщить вам как можно больше информации; постараться отложить вопрос о времени и месте передачи взятки до следующей беседы; незамедлительно, как только возникнет такая возможность, сообщить в правоохранительные органы.</w:t>
      </w:r>
    </w:p>
    <w:p w:rsidR="001B7A6B" w:rsidRDefault="0081424E">
      <w:pPr>
        <w:ind w:left="725" w:firstLine="0"/>
      </w:pPr>
      <w:r>
        <w:t>Возможны следующие варианты последующих</w:t>
      </w:r>
      <w:r>
        <w:t xml:space="preserve"> действий:</w:t>
      </w:r>
    </w:p>
    <w:p w:rsidR="001B7A6B" w:rsidRDefault="0081424E">
      <w:pPr>
        <w:spacing w:after="3" w:line="259" w:lineRule="auto"/>
        <w:ind w:left="19" w:right="1310" w:firstLine="705"/>
        <w:jc w:val="left"/>
      </w:pPr>
      <w:r>
        <w:rPr>
          <w:noProof/>
        </w:rPr>
        <w:drawing>
          <wp:inline distT="0" distB="0" distL="0" distR="0">
            <wp:extent cx="54879" cy="21342"/>
            <wp:effectExtent l="0" t="0" r="0" b="0"/>
            <wp:docPr id="11870" name="Picture 1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0" name="Picture 118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7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1B7A6B" w:rsidRDefault="0081424E">
      <w:pPr>
        <w:numPr>
          <w:ilvl w:val="1"/>
          <w:numId w:val="6"/>
        </w:numPr>
        <w:spacing w:after="3" w:line="259" w:lineRule="auto"/>
        <w:ind w:right="943" w:firstLine="708"/>
        <w:jc w:val="left"/>
      </w:pPr>
      <w:r>
        <w:t>жалоба в контролирующие органы (в рамках потребительских отношений это могут быть т</w:t>
      </w:r>
      <w:r>
        <w:t xml:space="preserve">ерриториальные учреждения </w:t>
      </w:r>
      <w:proofErr w:type="spellStart"/>
      <w:r>
        <w:t>Роспотребнадзора</w:t>
      </w:r>
      <w:proofErr w:type="spellEnd"/>
      <w:r>
        <w:t>, Федеральной антимонопольной службы; в рамках отношений с организациями жилищно-коммунального хозяйства</w:t>
      </w:r>
      <w:r>
        <w:tab/>
        <w:t>жилищные комитеты и жилищные инспекции) или прокуратуру.</w:t>
      </w:r>
    </w:p>
    <w:p w:rsidR="001B7A6B" w:rsidRDefault="0081424E">
      <w:pPr>
        <w:ind w:left="9" w:right="1349"/>
      </w:pPr>
      <w:r>
        <w:rPr>
          <w:noProof/>
        </w:rPr>
        <w:drawing>
          <wp:inline distT="0" distB="0" distL="0" distR="0">
            <wp:extent cx="48781" cy="21342"/>
            <wp:effectExtent l="0" t="0" r="0" b="0"/>
            <wp:docPr id="11872" name="Picture 1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2" name="Picture 118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8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устные сообщения и письменные заявления о преступлениях в правоохранительные органы. Их можно сделать круглосуточно, независимо от места и времени совершения преступления. Вас обязаны выслушать и принять сообщение в устной или письменной форме. При этом в</w:t>
      </w:r>
      <w:r>
        <w:t>ам следует узнать фамилию, должность и рабочий телефон сотрудника, принявшего сообщение.</w:t>
      </w:r>
    </w:p>
    <w:p w:rsidR="001B7A6B" w:rsidRDefault="0081424E">
      <w:pPr>
        <w:spacing w:after="347"/>
        <w:ind w:left="9" w:right="1344"/>
      </w:pPr>
      <w:r>
        <w:t>Обращаем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</w:t>
      </w:r>
      <w:r>
        <w:t>ности при выявлении правоохранительными органами факта взятки.</w:t>
      </w:r>
    </w:p>
    <w:p w:rsidR="001B7A6B" w:rsidRDefault="0081424E">
      <w:pPr>
        <w:spacing w:after="0" w:line="259" w:lineRule="auto"/>
        <w:ind w:left="2602" w:firstLine="0"/>
        <w:jc w:val="left"/>
      </w:pPr>
      <w:r>
        <w:rPr>
          <w:sz w:val="32"/>
        </w:rPr>
        <w:t>Как понять, что у Вас вымогают взятку?</w:t>
      </w:r>
    </w:p>
    <w:p w:rsidR="001B7A6B" w:rsidRDefault="0081424E">
      <w:pPr>
        <w:numPr>
          <w:ilvl w:val="1"/>
          <w:numId w:val="6"/>
        </w:numPr>
        <w:ind w:right="943" w:firstLine="708"/>
        <w:jc w:val="left"/>
      </w:pPr>
      <w: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1B7A6B" w:rsidRDefault="0081424E">
      <w:pPr>
        <w:numPr>
          <w:ilvl w:val="1"/>
          <w:numId w:val="6"/>
        </w:numPr>
        <w:spacing w:after="3" w:line="259" w:lineRule="auto"/>
        <w:ind w:right="943" w:firstLine="708"/>
        <w:jc w:val="left"/>
      </w:pPr>
      <w:r>
        <w:t>сразу начинают с отказа: «я не мог</w:t>
      </w:r>
      <w:r>
        <w:t xml:space="preserve">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 </w:t>
      </w:r>
      <w:r>
        <w:rPr>
          <w:noProof/>
        </w:rPr>
        <w:drawing>
          <wp:inline distT="0" distB="0" distL="0" distR="0">
            <wp:extent cx="51830" cy="21342"/>
            <wp:effectExtent l="0" t="0" r="0" b="0"/>
            <wp:docPr id="11873" name="Picture 1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3" name="Picture 118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3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якобы случайно Вам </w:t>
      </w:r>
      <w:r>
        <w:lastRenderedPageBreak/>
        <w:t>демонстрируются цифры на компьютере, калькуляторе или бумаге;</w:t>
      </w:r>
    </w:p>
    <w:p w:rsidR="001B7A6B" w:rsidRDefault="0081424E">
      <w:pPr>
        <w:numPr>
          <w:ilvl w:val="1"/>
          <w:numId w:val="6"/>
        </w:numPr>
        <w:ind w:right="943" w:firstLine="708"/>
        <w:jc w:val="left"/>
      </w:pPr>
      <w:r>
        <w:t>Вам пре</w:t>
      </w:r>
      <w:r>
        <w:t>длагают заключить договор с компанией, подконтрольной чиновнику, но не имеющей никакого отношения к решению Вашего вопроса.</w:t>
      </w:r>
    </w:p>
    <w:p w:rsidR="001B7A6B" w:rsidRDefault="0081424E">
      <w:pPr>
        <w:spacing w:after="3" w:line="259" w:lineRule="auto"/>
        <w:ind w:left="19" w:right="1310" w:firstLine="705"/>
        <w:jc w:val="left"/>
      </w:pPr>
      <w:r>
        <w:t xml:space="preserve">Предметом сделок может быть что угодно: поставка любого товара по завышенной цене, мифические «информационные услуги» и так далее; </w:t>
      </w:r>
      <w:r>
        <w:rPr>
          <w:noProof/>
        </w:rPr>
        <w:drawing>
          <wp:inline distT="0" distB="0" distL="0" distR="0">
            <wp:extent cx="51830" cy="21342"/>
            <wp:effectExtent l="0" t="0" r="0" b="0"/>
            <wp:docPr id="11875" name="Picture 1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5" name="Picture 118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3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</w:t>
      </w:r>
      <w:r w:rsidR="009945FF">
        <w:t>я, как правило, родственникам, либо друзья</w:t>
      </w:r>
      <w:r>
        <w:t>м.</w:t>
      </w:r>
    </w:p>
    <w:p w:rsidR="001B7A6B" w:rsidRDefault="001B7A6B">
      <w:pPr>
        <w:sectPr w:rsidR="001B7A6B">
          <w:headerReference w:type="even" r:id="rId22"/>
          <w:headerReference w:type="default" r:id="rId23"/>
          <w:headerReference w:type="first" r:id="rId24"/>
          <w:pgSz w:w="11700" w:h="16600"/>
          <w:pgMar w:top="1431" w:right="399" w:bottom="1486" w:left="283" w:header="850" w:footer="720" w:gutter="0"/>
          <w:cols w:space="720"/>
        </w:sectPr>
      </w:pPr>
    </w:p>
    <w:p w:rsidR="001B7A6B" w:rsidRDefault="001B7A6B" w:rsidP="007C7D2E">
      <w:pPr>
        <w:spacing w:after="75"/>
        <w:ind w:left="14" w:hanging="5"/>
      </w:pPr>
    </w:p>
    <w:sectPr w:rsidR="001B7A6B">
      <w:type w:val="continuous"/>
      <w:pgSz w:w="11700" w:h="16600"/>
      <w:pgMar w:top="1431" w:right="2343" w:bottom="906" w:left="3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4E" w:rsidRDefault="0081424E">
      <w:pPr>
        <w:spacing w:after="0" w:line="240" w:lineRule="auto"/>
      </w:pPr>
      <w:r>
        <w:separator/>
      </w:r>
    </w:p>
  </w:endnote>
  <w:endnote w:type="continuationSeparator" w:id="0">
    <w:p w:rsidR="0081424E" w:rsidRDefault="0081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4E" w:rsidRDefault="0081424E">
      <w:pPr>
        <w:spacing w:after="0" w:line="240" w:lineRule="auto"/>
      </w:pPr>
      <w:r>
        <w:separator/>
      </w:r>
    </w:p>
  </w:footnote>
  <w:footnote w:type="continuationSeparator" w:id="0">
    <w:p w:rsidR="0081424E" w:rsidRDefault="0081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6B" w:rsidRDefault="0081424E">
    <w:pPr>
      <w:spacing w:after="0" w:line="259" w:lineRule="auto"/>
      <w:ind w:left="0" w:right="11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5FF" w:rsidRPr="009945FF">
      <w:rPr>
        <w:noProof/>
        <w:sz w:val="30"/>
      </w:rPr>
      <w:t>6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6B" w:rsidRDefault="0081424E">
    <w:pPr>
      <w:spacing w:after="0" w:line="259" w:lineRule="auto"/>
      <w:ind w:left="0" w:right="11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5FF" w:rsidRPr="009945FF">
      <w:rPr>
        <w:noProof/>
        <w:sz w:val="30"/>
      </w:rPr>
      <w:t>7</w:t>
    </w:r>
    <w:r>
      <w:rPr>
        <w:sz w:val="3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6B" w:rsidRDefault="0081424E">
    <w:pPr>
      <w:spacing w:after="0" w:line="259" w:lineRule="auto"/>
      <w:ind w:left="0" w:right="1152" w:firstLine="0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1871" o:spid="_x0000_i1028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05083257"/>
    <w:multiLevelType w:val="hybridMultilevel"/>
    <w:tmpl w:val="EDB61E92"/>
    <w:lvl w:ilvl="0" w:tplc="3AEA8910">
      <w:start w:val="1"/>
      <w:numFmt w:val="decimal"/>
      <w:lvlText w:val="%1.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76A4F4">
      <w:start w:val="1"/>
      <w:numFmt w:val="bullet"/>
      <w:lvlText w:val="•"/>
      <w:lvlPicBulletId w:val="0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81D38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ACC1A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1C2648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CD604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4F244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2A24A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AF9E4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62A9D"/>
    <w:multiLevelType w:val="hybridMultilevel"/>
    <w:tmpl w:val="28F0D8D8"/>
    <w:lvl w:ilvl="0" w:tplc="806898C6">
      <w:start w:val="1"/>
      <w:numFmt w:val="bullet"/>
      <w:lvlText w:val="-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427E4E">
      <w:start w:val="1"/>
      <w:numFmt w:val="bullet"/>
      <w:lvlText w:val="o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BEF022">
      <w:start w:val="1"/>
      <w:numFmt w:val="bullet"/>
      <w:lvlText w:val="▪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4087AC">
      <w:start w:val="1"/>
      <w:numFmt w:val="bullet"/>
      <w:lvlText w:val="•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C8A08E">
      <w:start w:val="1"/>
      <w:numFmt w:val="bullet"/>
      <w:lvlText w:val="o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C2B10E">
      <w:start w:val="1"/>
      <w:numFmt w:val="bullet"/>
      <w:lvlText w:val="▪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4E282C">
      <w:start w:val="1"/>
      <w:numFmt w:val="bullet"/>
      <w:lvlText w:val="•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C340C6C">
      <w:start w:val="1"/>
      <w:numFmt w:val="bullet"/>
      <w:lvlText w:val="o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30060E">
      <w:start w:val="1"/>
      <w:numFmt w:val="bullet"/>
      <w:lvlText w:val="▪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A52A82"/>
    <w:multiLevelType w:val="hybridMultilevel"/>
    <w:tmpl w:val="ED2C5CF2"/>
    <w:lvl w:ilvl="0" w:tplc="2FF6368C">
      <w:start w:val="1"/>
      <w:numFmt w:val="bullet"/>
      <w:lvlText w:val="-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70C8AE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629380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528FFC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A00380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70256C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4A8252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CA674E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3C74D2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313C9"/>
    <w:multiLevelType w:val="hybridMultilevel"/>
    <w:tmpl w:val="94BEB7E2"/>
    <w:lvl w:ilvl="0" w:tplc="EE861F6E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A4555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46980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7E95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AC841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C068E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12895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4C502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FED23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95739"/>
    <w:multiLevelType w:val="hybridMultilevel"/>
    <w:tmpl w:val="D44E354C"/>
    <w:lvl w:ilvl="0" w:tplc="222A297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3C201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3AD37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20832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CC0FF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F6E0F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3A463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1A132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84FEF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E06DB5"/>
    <w:multiLevelType w:val="hybridMultilevel"/>
    <w:tmpl w:val="2A9CF8F2"/>
    <w:lvl w:ilvl="0" w:tplc="F3CA49D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C4D9F0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CED5D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72899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F82A0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8C929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30CA1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28A43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9AB312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6B"/>
    <w:rsid w:val="001B7A6B"/>
    <w:rsid w:val="007C7D2E"/>
    <w:rsid w:val="0081424E"/>
    <w:rsid w:val="009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B5C2"/>
  <w15:docId w15:val="{96AF8207-6FCE-4343-9339-33AD524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7" w:lineRule="auto"/>
      <w:ind w:left="216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4</cp:revision>
  <dcterms:created xsi:type="dcterms:W3CDTF">2021-01-12T04:59:00Z</dcterms:created>
  <dcterms:modified xsi:type="dcterms:W3CDTF">2021-01-12T05:00:00Z</dcterms:modified>
</cp:coreProperties>
</file>